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</w:t>
      </w:r>
      <w:bookmarkStart w:id="0" w:name="_GoBack"/>
      <w:bookmarkEnd w:id="0"/>
    </w:p>
    <w:p>
      <w:pPr>
        <w:spacing w:line="240" w:lineRule="atLeast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2022-2023学年第一学期“尚行讲堂”时间安排表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2325"/>
        <w:gridCol w:w="7408"/>
        <w:gridCol w:w="1185"/>
        <w:gridCol w:w="1185"/>
        <w:gridCol w:w="17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日期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承办单位</w:t>
            </w:r>
          </w:p>
        </w:tc>
        <w:tc>
          <w:tcPr>
            <w:tcW w:w="7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讲座名称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讲师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2022-10-11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7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“尚行讲堂”力扬学术帆之殷切期望，淳淳教诲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朱静娜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刘子琪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18824618470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2022-10-13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7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“尚行讲堂”学生分享会之“我的经历，为你助力”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何文戈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辛公铭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18824618470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2022-10-18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7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“尚行讲堂”力扬学术帆之“培养理财意识，实现财富管理”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赵丽蓉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刘聪谊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13727508189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2022-10-19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会计学院</w:t>
            </w:r>
          </w:p>
        </w:tc>
        <w:tc>
          <w:tcPr>
            <w:tcW w:w="7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“尚行讲堂”争攀科研峰之科研大创项目申报与结项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谭洪益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程桑淘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15986932057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2022-10-20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励志成功者协会</w:t>
            </w:r>
          </w:p>
        </w:tc>
        <w:tc>
          <w:tcPr>
            <w:tcW w:w="7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“尚行讲堂”力扬学术帆之马克思主义为什么“行”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戴树青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罗有辉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13138791158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2022-10-25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管理学院</w:t>
            </w:r>
          </w:p>
        </w:tc>
        <w:tc>
          <w:tcPr>
            <w:tcW w:w="7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“尚行讲堂”争攀科研峰之培养大学生如何参加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创新创业类竞赛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祥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超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欧阳淇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17820000496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2022-10-27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艺术学院</w:t>
            </w:r>
          </w:p>
        </w:tc>
        <w:tc>
          <w:tcPr>
            <w:tcW w:w="7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“尚行讲堂”争攀科研峰之兼收并蓄，漆彩南粤——广东漆艺传承与创新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王海宾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秦伯霞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13178550272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2022-11-3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数字科学与计算机学院</w:t>
            </w:r>
          </w:p>
        </w:tc>
        <w:tc>
          <w:tcPr>
            <w:tcW w:w="7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“尚行讲堂”争攀科研峰之解锁科研密码，开启科研之门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张华南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张欣琪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13650279839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2022-11-8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7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“尚行讲堂”学生分享会之“国奖分享会”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许梦玥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刘聪谊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13727508189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2022-11-16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7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“尚行讲堂”争攀科研峰之学生科研申报知识讲解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都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湘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13534474159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</w:rPr>
              <w:t>备注：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1.讲座地点一般在学术报告厅，主办方统一申请，若有特殊情况另作安排。</w:t>
            </w:r>
          </w:p>
          <w:p>
            <w:pPr>
              <w:widowControl/>
              <w:spacing w:line="360" w:lineRule="auto"/>
              <w:ind w:left="840" w:leftChars="4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2.承办方需在讲座举办前做好宣传工作，统一按照“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尚行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讲堂”的宣传海报规格(高120cm，宽100cm)做好宣传海报。海报有专门的经费拨下来申请即可。另外需提前公布讲座信息，利用学校相关网站、培正集益云大学生传媒中心、微信公众号、新浪微博等新媒体宣传讲座开展的相关讯息。</w:t>
            </w:r>
          </w:p>
          <w:p>
            <w:pPr>
              <w:spacing w:line="360" w:lineRule="auto"/>
              <w:ind w:left="840" w:leftChars="4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3.承办方需在活动开始前1个星期提交讲座内容（不少于200字word文档)以及讲座PPT、视频等其它材料电子版到校团委学术科技部工作邮箱。</w:t>
            </w:r>
          </w:p>
          <w:p>
            <w:pPr>
              <w:spacing w:line="360" w:lineRule="auto"/>
              <w:ind w:left="840" w:leftChars="4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4.承办方需在活动结束当周周日前提交活动工作总结表（见附件2）、通讯稿（含2～3张照片）及照片原图电子版至指定邮箱。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5.如有任何改动，请提前告知。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zNzk2NGE1OWIwYzVkYzk0OTJmMmFjZGIwNWMxMjcifQ=="/>
  </w:docVars>
  <w:rsids>
    <w:rsidRoot w:val="77F27BD9"/>
    <w:rsid w:val="77F2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styleId="6">
    <w:name w:val="page number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2022-11-12T00:55:00Z</dcterms:created>
  <dc:creator>do</dc:creator>
  <cp:lastModifiedBy>do</cp:lastModifiedBy>
  <dcterms:modified xsi:type="dcterms:W3CDTF">2022-11-12T00:56:39Z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8C8F9C92FA5B492E902DD7C5B5EB39D1</vt:lpwstr>
  </property>
</Properties>
</file>